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4E5" w:rsidRPr="00E409F3" w:rsidRDefault="006F6B6E" w:rsidP="007206A9">
      <w:pPr>
        <w:jc w:val="center"/>
        <w:rPr>
          <w:b/>
          <w:bCs/>
          <w:i/>
          <w:iCs/>
          <w:sz w:val="30"/>
          <w:szCs w:val="30"/>
        </w:rPr>
      </w:pPr>
      <w:r w:rsidRPr="00E409F3">
        <w:rPr>
          <w:b/>
          <w:bCs/>
          <w:i/>
          <w:iCs/>
          <w:sz w:val="30"/>
          <w:szCs w:val="30"/>
        </w:rPr>
        <w:t>Brève description du cours</w:t>
      </w:r>
    </w:p>
    <w:p w:rsidR="00177387" w:rsidRPr="001F0473" w:rsidRDefault="00177387" w:rsidP="00177387">
      <w:pPr>
        <w:pStyle w:val="NormalWeb"/>
        <w:spacing w:before="0" w:beforeAutospacing="0" w:after="0" w:afterAutospacing="0" w:line="360" w:lineRule="auto"/>
        <w:jc w:val="both"/>
        <w:rPr>
          <w:rFonts w:asciiTheme="minorHAnsi" w:hAnsiTheme="minorHAnsi" w:cstheme="minorHAnsi"/>
        </w:rPr>
      </w:pPr>
      <w:r w:rsidRPr="001F0473">
        <w:rPr>
          <w:rFonts w:asciiTheme="minorHAnsi" w:hAnsiTheme="minorHAnsi" w:cstheme="minorHAnsi"/>
        </w:rPr>
        <w:t>Le respect des normes d’éthique et d’intégrité constitue un pilier fondamental d</w:t>
      </w:r>
      <w:r>
        <w:rPr>
          <w:rFonts w:asciiTheme="minorHAnsi" w:hAnsiTheme="minorHAnsi" w:cstheme="minorHAnsi"/>
        </w:rPr>
        <w:t>e</w:t>
      </w:r>
      <w:r w:rsidRPr="001F0473">
        <w:rPr>
          <w:rFonts w:asciiTheme="minorHAnsi" w:hAnsiTheme="minorHAnsi" w:cstheme="minorHAnsi"/>
        </w:rPr>
        <w:t xml:space="preserve"> la formation universitaire et dans l’exercice des activités scientifiques et professionnelles. Dans un monde marqué par le développement rapide des connaissances et l’évolution des technologies numériques, la préservation de la crédibilité scientifique et la promotion des valeurs morales dans la recherche sont devenues des exigences essentielles.</w:t>
      </w:r>
    </w:p>
    <w:p w:rsidR="00177387" w:rsidRPr="001F0473" w:rsidRDefault="00177387" w:rsidP="00177387">
      <w:pPr>
        <w:pStyle w:val="NormalWeb"/>
        <w:spacing w:before="0" w:beforeAutospacing="0" w:after="0" w:afterAutospacing="0" w:line="360" w:lineRule="auto"/>
        <w:jc w:val="both"/>
        <w:rPr>
          <w:rFonts w:asciiTheme="minorHAnsi" w:hAnsiTheme="minorHAnsi" w:cstheme="minorHAnsi"/>
        </w:rPr>
      </w:pPr>
      <w:r w:rsidRPr="001F0473">
        <w:rPr>
          <w:rFonts w:asciiTheme="minorHAnsi" w:hAnsiTheme="minorHAnsi" w:cstheme="minorHAnsi"/>
        </w:rPr>
        <w:t>L’éthique académique vise à garantir la rigueur du travail scientifique, la transparence des méthodes de recherche</w:t>
      </w:r>
      <w:r>
        <w:rPr>
          <w:rFonts w:asciiTheme="minorHAnsi" w:hAnsiTheme="minorHAnsi" w:cstheme="minorHAnsi"/>
        </w:rPr>
        <w:t xml:space="preserve"> et</w:t>
      </w:r>
      <w:r w:rsidRPr="001F0473">
        <w:rPr>
          <w:rFonts w:asciiTheme="minorHAnsi" w:hAnsiTheme="minorHAnsi" w:cstheme="minorHAnsi"/>
        </w:rPr>
        <w:t xml:space="preserve"> le respect des droits liés à la propriété intellectuelle. L’intégrité scientifique, quant à elle, repose sur l’honnêteté intellectuelle, l’originalité des productions scientifiques et la responsabilité du chercheur dans l’utilisation et la diffusion des connaissances.</w:t>
      </w:r>
    </w:p>
    <w:p w:rsidR="00177387" w:rsidRPr="001F0473" w:rsidRDefault="00177387" w:rsidP="00177387">
      <w:pPr>
        <w:pStyle w:val="NormalWeb"/>
        <w:spacing w:before="0" w:beforeAutospacing="0" w:after="0" w:afterAutospacing="0" w:line="360" w:lineRule="auto"/>
        <w:jc w:val="both"/>
        <w:rPr>
          <w:rFonts w:asciiTheme="minorHAnsi" w:hAnsiTheme="minorHAnsi" w:cstheme="minorHAnsi"/>
        </w:rPr>
      </w:pPr>
      <w:r w:rsidRPr="001F0473">
        <w:rPr>
          <w:rFonts w:asciiTheme="minorHAnsi" w:hAnsiTheme="minorHAnsi" w:cstheme="minorHAnsi"/>
        </w:rPr>
        <w:t>Par ailleurs, le non-respect des règles d’éthique, notamment le plagiat, la falsification des résultats ou l’appropriation indue des travaux d’autrui, constitue une menace pour la qualité de la formation universitaire et pour le progrès scientifique. Ainsi, la sensibilisation des étudiants à ces principes contribue à former des professionnels compétents, responsables et respectueux des normes académiques.</w:t>
      </w:r>
    </w:p>
    <w:p w:rsidR="00177387" w:rsidRDefault="00177387" w:rsidP="00177387">
      <w:pPr>
        <w:pStyle w:val="NormalWeb"/>
        <w:spacing w:before="0" w:beforeAutospacing="0" w:after="0" w:afterAutospacing="0" w:line="360" w:lineRule="auto"/>
        <w:jc w:val="both"/>
        <w:rPr>
          <w:rFonts w:asciiTheme="minorHAnsi" w:hAnsiTheme="minorHAnsi" w:cstheme="minorHAnsi"/>
        </w:rPr>
      </w:pPr>
      <w:r w:rsidRPr="001F0473">
        <w:rPr>
          <w:rFonts w:asciiTheme="minorHAnsi" w:hAnsiTheme="minorHAnsi" w:cstheme="minorHAnsi"/>
        </w:rPr>
        <w:t>Ce cours vise donc à présenter les concepts fondamentaux liés à l’éthique et à l’intégrité scientifique, ainsi que les bonnes pratiques à adopter dans les activités d’apprentissage, de recherche et d’exercice professionnel.</w:t>
      </w: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Pr="00E409F3" w:rsidRDefault="00E409F3" w:rsidP="00E409F3">
      <w:pPr>
        <w:pStyle w:val="NormalWeb"/>
        <w:spacing w:before="0" w:beforeAutospacing="0" w:after="0" w:afterAutospacing="0" w:line="360" w:lineRule="auto"/>
        <w:jc w:val="center"/>
        <w:rPr>
          <w:rFonts w:asciiTheme="minorHAnsi" w:eastAsiaTheme="minorHAnsi" w:hAnsiTheme="minorHAnsi" w:cstheme="minorBidi"/>
          <w:b/>
          <w:bCs/>
          <w:i/>
          <w:iCs/>
          <w:sz w:val="30"/>
          <w:szCs w:val="30"/>
          <w:lang w:eastAsia="en-US"/>
        </w:rPr>
      </w:pPr>
      <w:r w:rsidRPr="00E409F3">
        <w:rPr>
          <w:rFonts w:asciiTheme="minorHAnsi" w:eastAsiaTheme="minorHAnsi" w:hAnsiTheme="minorHAnsi" w:cstheme="minorBidi"/>
          <w:b/>
          <w:bCs/>
          <w:i/>
          <w:iCs/>
          <w:sz w:val="30"/>
          <w:szCs w:val="30"/>
          <w:lang w:eastAsia="en-US"/>
        </w:rPr>
        <w:lastRenderedPageBreak/>
        <w:t>Public cible</w:t>
      </w:r>
    </w:p>
    <w:p w:rsidR="00E409F3" w:rsidRDefault="00E409F3" w:rsidP="00E409F3">
      <w:pPr>
        <w:pStyle w:val="NormalWeb"/>
        <w:spacing w:before="0" w:beforeAutospacing="0" w:after="0" w:afterAutospacing="0" w:line="360" w:lineRule="auto"/>
        <w:jc w:val="both"/>
        <w:rPr>
          <w:rFonts w:asciiTheme="minorHAnsi" w:hAnsiTheme="minorHAnsi" w:cstheme="minorHAnsi"/>
          <w:sz w:val="26"/>
          <w:szCs w:val="26"/>
        </w:rPr>
      </w:pPr>
      <w:r w:rsidRPr="00951517">
        <w:rPr>
          <w:rFonts w:asciiTheme="minorHAnsi" w:hAnsiTheme="minorHAnsi" w:cstheme="minorHAnsi"/>
          <w:sz w:val="26"/>
          <w:szCs w:val="26"/>
        </w:rPr>
        <w:t xml:space="preserve">Le présent polycopié, intitulé </w:t>
      </w:r>
      <w:r w:rsidRPr="00951517">
        <w:rPr>
          <w:rStyle w:val="lev"/>
          <w:rFonts w:asciiTheme="minorHAnsi" w:hAnsiTheme="minorHAnsi" w:cstheme="minorHAnsi"/>
          <w:sz w:val="26"/>
          <w:szCs w:val="26"/>
        </w:rPr>
        <w:t>« Respect des normes d’éthique et d’intégrité académique »</w:t>
      </w:r>
      <w:r w:rsidRPr="00951517">
        <w:rPr>
          <w:rFonts w:asciiTheme="minorHAnsi" w:hAnsiTheme="minorHAnsi" w:cstheme="minorHAnsi"/>
          <w:sz w:val="26"/>
          <w:szCs w:val="26"/>
        </w:rPr>
        <w:t xml:space="preserve">, est destiné aux étudiants de première année de Master I en Génie Civil, option </w:t>
      </w:r>
      <w:r w:rsidRPr="00951517">
        <w:rPr>
          <w:rStyle w:val="Accentuation"/>
          <w:rFonts w:asciiTheme="minorHAnsi" w:hAnsiTheme="minorHAnsi" w:cstheme="minorHAnsi"/>
          <w:sz w:val="26"/>
          <w:szCs w:val="26"/>
        </w:rPr>
        <w:t>Matériaux en Génie Civil</w:t>
      </w:r>
      <w:r w:rsidRPr="00951517">
        <w:rPr>
          <w:rFonts w:asciiTheme="minorHAnsi" w:hAnsiTheme="minorHAnsi" w:cstheme="minorHAnsi"/>
          <w:sz w:val="26"/>
          <w:szCs w:val="26"/>
        </w:rPr>
        <w:t xml:space="preserve">. Il constitue un support pédagogique visant à renforcer la culture scientifique ainsi que le sens des responsabilités académiques </w:t>
      </w:r>
      <w:r>
        <w:rPr>
          <w:rFonts w:asciiTheme="minorHAnsi" w:hAnsiTheme="minorHAnsi" w:cstheme="minorHAnsi"/>
          <w:sz w:val="26"/>
          <w:szCs w:val="26"/>
        </w:rPr>
        <w:t xml:space="preserve">chez l’étudiant, ainsi </w:t>
      </w:r>
      <w:r w:rsidRPr="00D30148">
        <w:rPr>
          <w:rFonts w:asciiTheme="minorHAnsi" w:hAnsiTheme="minorHAnsi" w:cstheme="minorHAnsi"/>
          <w:sz w:val="26"/>
          <w:szCs w:val="26"/>
        </w:rPr>
        <w:t>que dans leurs futures professions.</w:t>
      </w:r>
    </w:p>
    <w:p w:rsidR="007206A9" w:rsidRDefault="007206A9" w:rsidP="00E409F3">
      <w:pPr>
        <w:spacing w:line="360" w:lineRule="auto"/>
        <w:jc w:val="both"/>
        <w:rPr>
          <w:rFonts w:cstheme="minorHAnsi"/>
          <w:sz w:val="26"/>
          <w:szCs w:val="26"/>
        </w:rPr>
      </w:pPr>
    </w:p>
    <w:p w:rsidR="007206A9" w:rsidRPr="00E409F3" w:rsidRDefault="007206A9" w:rsidP="007206A9">
      <w:pPr>
        <w:pStyle w:val="NormalWeb"/>
        <w:spacing w:before="0" w:beforeAutospacing="0" w:after="0" w:afterAutospacing="0" w:line="360" w:lineRule="auto"/>
        <w:jc w:val="center"/>
        <w:rPr>
          <w:rFonts w:asciiTheme="minorHAnsi" w:eastAsiaTheme="minorHAnsi" w:hAnsiTheme="minorHAnsi" w:cstheme="minorBidi"/>
          <w:b/>
          <w:bCs/>
          <w:i/>
          <w:iCs/>
          <w:sz w:val="30"/>
          <w:szCs w:val="30"/>
          <w:lang w:eastAsia="en-US"/>
        </w:rPr>
      </w:pPr>
      <w:r>
        <w:rPr>
          <w:rFonts w:asciiTheme="minorHAnsi" w:eastAsiaTheme="minorHAnsi" w:hAnsiTheme="minorHAnsi" w:cstheme="minorBidi"/>
          <w:b/>
          <w:bCs/>
          <w:i/>
          <w:iCs/>
          <w:sz w:val="30"/>
          <w:szCs w:val="30"/>
          <w:lang w:eastAsia="en-US"/>
        </w:rPr>
        <w:t xml:space="preserve">Objectifs généraux </w:t>
      </w:r>
    </w:p>
    <w:p w:rsidR="00E409F3" w:rsidRPr="00CE0294" w:rsidRDefault="00E409F3" w:rsidP="00E409F3">
      <w:pPr>
        <w:spacing w:line="360" w:lineRule="auto"/>
        <w:jc w:val="both"/>
        <w:rPr>
          <w:rFonts w:asciiTheme="majorHAnsi" w:hAnsiTheme="majorHAnsi"/>
          <w:sz w:val="26"/>
          <w:szCs w:val="26"/>
        </w:rPr>
      </w:pPr>
      <w:r w:rsidRPr="00CE0294">
        <w:rPr>
          <w:rFonts w:cstheme="minorHAnsi"/>
          <w:sz w:val="26"/>
          <w:szCs w:val="26"/>
        </w:rPr>
        <w:t xml:space="preserve">L’enseignement de ce module vise à sensibiliser les étudiants au respect des règles d’intégrité scientifique, </w:t>
      </w:r>
      <w:r>
        <w:rPr>
          <w:rFonts w:cstheme="minorHAnsi"/>
          <w:sz w:val="26"/>
          <w:szCs w:val="26"/>
        </w:rPr>
        <w:t>de</w:t>
      </w:r>
      <w:r w:rsidRPr="00CE0294">
        <w:rPr>
          <w:rFonts w:cstheme="minorHAnsi"/>
          <w:sz w:val="26"/>
          <w:szCs w:val="26"/>
        </w:rPr>
        <w:t xml:space="preserve"> la protection de la propriété intellectuelle </w:t>
      </w:r>
      <w:r>
        <w:rPr>
          <w:rFonts w:cstheme="minorHAnsi"/>
          <w:sz w:val="26"/>
          <w:szCs w:val="26"/>
        </w:rPr>
        <w:t>et à</w:t>
      </w:r>
      <w:r w:rsidRPr="00CE0294">
        <w:rPr>
          <w:rFonts w:cstheme="minorHAnsi"/>
          <w:sz w:val="26"/>
          <w:szCs w:val="26"/>
        </w:rPr>
        <w:t xml:space="preserve"> l’adoption d’une démarche responsable dans la recherche et le travail professionnel.</w:t>
      </w:r>
      <w:r w:rsidRPr="00951517">
        <w:rPr>
          <w:rFonts w:cstheme="minorHAnsi"/>
          <w:sz w:val="26"/>
          <w:szCs w:val="26"/>
        </w:rPr>
        <w:t xml:space="preserve"> </w:t>
      </w:r>
      <w:r w:rsidRPr="00CE0294">
        <w:rPr>
          <w:rFonts w:cstheme="minorHAnsi"/>
          <w:sz w:val="26"/>
          <w:szCs w:val="26"/>
        </w:rPr>
        <w:t xml:space="preserve">Il met l’accent sur l’importance des </w:t>
      </w:r>
      <w:r>
        <w:rPr>
          <w:rFonts w:cstheme="minorHAnsi"/>
          <w:sz w:val="26"/>
          <w:szCs w:val="26"/>
        </w:rPr>
        <w:t xml:space="preserve">valeurs </w:t>
      </w:r>
      <w:r w:rsidRPr="00CE0294">
        <w:rPr>
          <w:rFonts w:cstheme="minorHAnsi"/>
          <w:sz w:val="26"/>
          <w:szCs w:val="26"/>
        </w:rPr>
        <w:t>éthiques dans la formation scientifique et dans l’exercice futur de la profession d’ingénieur</w:t>
      </w:r>
      <w:r w:rsidRPr="00CE0294">
        <w:rPr>
          <w:rFonts w:asciiTheme="majorHAnsi" w:hAnsiTheme="majorHAnsi"/>
          <w:sz w:val="26"/>
          <w:szCs w:val="26"/>
        </w:rPr>
        <w:t>.</w:t>
      </w:r>
    </w:p>
    <w:p w:rsidR="00E409F3" w:rsidRPr="00951517" w:rsidRDefault="00E409F3" w:rsidP="00E409F3">
      <w:pPr>
        <w:pStyle w:val="NormalWeb"/>
        <w:spacing w:before="0" w:beforeAutospacing="0" w:after="0" w:afterAutospacing="0" w:line="360" w:lineRule="auto"/>
        <w:jc w:val="both"/>
        <w:rPr>
          <w:rFonts w:asciiTheme="minorHAnsi" w:hAnsiTheme="minorHAnsi" w:cstheme="minorHAnsi"/>
          <w:sz w:val="26"/>
          <w:szCs w:val="26"/>
        </w:rPr>
      </w:pPr>
      <w:r w:rsidRPr="00951517">
        <w:rPr>
          <w:rFonts w:asciiTheme="minorHAnsi" w:hAnsiTheme="minorHAnsi" w:cstheme="minorHAnsi"/>
          <w:sz w:val="26"/>
          <w:szCs w:val="26"/>
        </w:rPr>
        <w:t>Le contenu du polycopié est organisé en trois chapitres principaux :</w:t>
      </w:r>
    </w:p>
    <w:p w:rsidR="00E409F3" w:rsidRPr="00951517" w:rsidRDefault="00E409F3" w:rsidP="00E409F3">
      <w:pPr>
        <w:pStyle w:val="NormalWeb"/>
        <w:spacing w:before="0" w:beforeAutospacing="0" w:after="0" w:afterAutospacing="0" w:line="360" w:lineRule="auto"/>
        <w:jc w:val="both"/>
        <w:rPr>
          <w:rFonts w:asciiTheme="minorHAnsi" w:hAnsiTheme="minorHAnsi" w:cstheme="minorHAnsi"/>
          <w:sz w:val="26"/>
          <w:szCs w:val="26"/>
        </w:rPr>
      </w:pPr>
      <w:r w:rsidRPr="00951517">
        <w:rPr>
          <w:rFonts w:asciiTheme="minorHAnsi" w:hAnsiTheme="minorHAnsi" w:cstheme="minorHAnsi"/>
          <w:sz w:val="26"/>
          <w:szCs w:val="26"/>
        </w:rPr>
        <w:t>• Le premier chapitre présente les notions fondamentales d’éthique et de déontologie, en mettant l’accent sur l’intégrité scientifique, le respect des règles académiques ainsi que la responsabilité individuelle et collective. Il traite également des pratiques contraires à l’éthique scientifique, notamment le plagiat, la falsification des résultats et les différentes formes de fraude académique.</w:t>
      </w:r>
    </w:p>
    <w:p w:rsidR="00E409F3" w:rsidRPr="00951517" w:rsidRDefault="00E409F3" w:rsidP="00E409F3">
      <w:pPr>
        <w:pStyle w:val="NormalWeb"/>
        <w:spacing w:before="0" w:beforeAutospacing="0" w:after="0" w:afterAutospacing="0" w:line="360" w:lineRule="auto"/>
        <w:jc w:val="both"/>
        <w:rPr>
          <w:rFonts w:asciiTheme="minorHAnsi" w:hAnsiTheme="minorHAnsi" w:cstheme="minorHAnsi"/>
          <w:sz w:val="26"/>
          <w:szCs w:val="26"/>
        </w:rPr>
      </w:pPr>
      <w:r w:rsidRPr="00951517">
        <w:rPr>
          <w:rFonts w:asciiTheme="minorHAnsi" w:hAnsiTheme="minorHAnsi" w:cstheme="minorHAnsi"/>
          <w:sz w:val="26"/>
          <w:szCs w:val="26"/>
        </w:rPr>
        <w:t>• Le deuxième chapitre est consacré à la propriété intellectuelle, aux droits d’auteur, aux règles de référencement bibliographique et aux mécanismes de protection et de valorisation de la production scientifique, particulièrement dans l’environnement numérique.</w:t>
      </w:r>
    </w:p>
    <w:p w:rsidR="00E409F3" w:rsidRDefault="00E409F3" w:rsidP="00E409F3">
      <w:pPr>
        <w:pStyle w:val="NormalWeb"/>
        <w:spacing w:before="0" w:beforeAutospacing="0" w:after="0" w:afterAutospacing="0" w:line="360" w:lineRule="auto"/>
        <w:jc w:val="both"/>
        <w:rPr>
          <w:rFonts w:asciiTheme="minorHAnsi" w:hAnsiTheme="minorHAnsi" w:cstheme="minorHAnsi"/>
          <w:sz w:val="26"/>
          <w:szCs w:val="26"/>
        </w:rPr>
      </w:pPr>
      <w:r w:rsidRPr="00951517">
        <w:rPr>
          <w:rFonts w:asciiTheme="minorHAnsi" w:hAnsiTheme="minorHAnsi" w:cstheme="minorHAnsi"/>
          <w:sz w:val="26"/>
          <w:szCs w:val="26"/>
        </w:rPr>
        <w:t xml:space="preserve">• Le troisième chapitre </w:t>
      </w:r>
      <w:r>
        <w:rPr>
          <w:rFonts w:asciiTheme="minorHAnsi" w:hAnsiTheme="minorHAnsi" w:cstheme="minorHAnsi"/>
          <w:sz w:val="26"/>
          <w:szCs w:val="26"/>
        </w:rPr>
        <w:t xml:space="preserve">expose la relation </w:t>
      </w:r>
      <w:r w:rsidRPr="00951517">
        <w:rPr>
          <w:rFonts w:asciiTheme="minorHAnsi" w:hAnsiTheme="minorHAnsi" w:cstheme="minorHAnsi"/>
          <w:sz w:val="26"/>
          <w:szCs w:val="26"/>
        </w:rPr>
        <w:t xml:space="preserve">entre </w:t>
      </w:r>
      <w:r>
        <w:rPr>
          <w:rFonts w:asciiTheme="minorHAnsi" w:hAnsiTheme="minorHAnsi" w:cstheme="minorHAnsi"/>
          <w:sz w:val="26"/>
          <w:szCs w:val="26"/>
        </w:rPr>
        <w:t>l’</w:t>
      </w:r>
      <w:r w:rsidRPr="00951517">
        <w:rPr>
          <w:rFonts w:asciiTheme="minorHAnsi" w:hAnsiTheme="minorHAnsi" w:cstheme="minorHAnsi"/>
          <w:sz w:val="26"/>
          <w:szCs w:val="26"/>
        </w:rPr>
        <w:t xml:space="preserve">éthique, </w:t>
      </w:r>
      <w:r>
        <w:rPr>
          <w:rFonts w:asciiTheme="minorHAnsi" w:hAnsiTheme="minorHAnsi" w:cstheme="minorHAnsi"/>
          <w:sz w:val="26"/>
          <w:szCs w:val="26"/>
        </w:rPr>
        <w:t xml:space="preserve">le </w:t>
      </w:r>
      <w:r w:rsidRPr="00951517">
        <w:rPr>
          <w:rFonts w:asciiTheme="minorHAnsi" w:hAnsiTheme="minorHAnsi" w:cstheme="minorHAnsi"/>
          <w:sz w:val="26"/>
          <w:szCs w:val="26"/>
        </w:rPr>
        <w:t xml:space="preserve">développement durable et </w:t>
      </w:r>
      <w:r>
        <w:rPr>
          <w:rFonts w:asciiTheme="minorHAnsi" w:hAnsiTheme="minorHAnsi" w:cstheme="minorHAnsi"/>
          <w:sz w:val="26"/>
          <w:szCs w:val="26"/>
        </w:rPr>
        <w:t xml:space="preserve">les nouvelles </w:t>
      </w:r>
      <w:r w:rsidRPr="00951517">
        <w:rPr>
          <w:rFonts w:asciiTheme="minorHAnsi" w:hAnsiTheme="minorHAnsi" w:cstheme="minorHAnsi"/>
          <w:sz w:val="26"/>
          <w:szCs w:val="26"/>
        </w:rPr>
        <w:t>technologie</w:t>
      </w:r>
      <w:r>
        <w:rPr>
          <w:rFonts w:asciiTheme="minorHAnsi" w:hAnsiTheme="minorHAnsi" w:cstheme="minorHAnsi"/>
          <w:sz w:val="26"/>
          <w:szCs w:val="26"/>
        </w:rPr>
        <w:t>s</w:t>
      </w:r>
      <w:r w:rsidRPr="00951517">
        <w:rPr>
          <w:rFonts w:asciiTheme="minorHAnsi" w:hAnsiTheme="minorHAnsi" w:cstheme="minorHAnsi"/>
          <w:sz w:val="26"/>
          <w:szCs w:val="26"/>
        </w:rPr>
        <w:t>, en abordant l’impact des technologies émergentes telles que l’intelligence artificielle, la robotique et les systèmes intelligents sur la recherche scientifique et la pratique professionnelle.</w:t>
      </w:r>
    </w:p>
    <w:p w:rsidR="00E409F3" w:rsidRDefault="00E409F3" w:rsidP="00177387">
      <w:pPr>
        <w:pStyle w:val="NormalWeb"/>
        <w:spacing w:before="0" w:beforeAutospacing="0" w:after="0" w:afterAutospacing="0" w:line="360" w:lineRule="auto"/>
        <w:jc w:val="both"/>
        <w:rPr>
          <w:rFonts w:asciiTheme="minorHAnsi" w:hAnsiTheme="minorHAnsi" w:cstheme="minorHAnsi"/>
        </w:rPr>
      </w:pPr>
    </w:p>
    <w:p w:rsidR="00E409F3" w:rsidRDefault="007206A9" w:rsidP="00177387">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lastRenderedPageBreak/>
        <w:t>SECTION 2 FICHE CONTACT</w:t>
      </w:r>
    </w:p>
    <w:p w:rsidR="007206A9" w:rsidRDefault="007206A9" w:rsidP="00177387">
      <w:pPr>
        <w:pStyle w:val="NormalWeb"/>
        <w:spacing w:before="0" w:beforeAutospacing="0" w:after="0" w:afterAutospacing="0" w:line="360" w:lineRule="auto"/>
        <w:jc w:val="both"/>
        <w:rPr>
          <w:rFonts w:asciiTheme="minorHAnsi" w:hAnsiTheme="minorHAnsi" w:cstheme="minorHAnsi"/>
        </w:rPr>
      </w:pPr>
    </w:p>
    <w:p w:rsidR="007206A9" w:rsidRDefault="007206A9" w:rsidP="007206A9">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SECTION </w:t>
      </w:r>
      <w:r>
        <w:rPr>
          <w:rFonts w:asciiTheme="minorHAnsi" w:hAnsiTheme="minorHAnsi" w:cstheme="minorHAnsi"/>
        </w:rPr>
        <w:t>3</w:t>
      </w:r>
      <w:r>
        <w:rPr>
          <w:rFonts w:asciiTheme="minorHAnsi" w:hAnsiTheme="minorHAnsi" w:cstheme="minorHAnsi"/>
        </w:rPr>
        <w:t xml:space="preserve"> </w:t>
      </w:r>
      <w:r>
        <w:rPr>
          <w:rFonts w:asciiTheme="minorHAnsi" w:hAnsiTheme="minorHAnsi" w:cstheme="minorHAnsi"/>
        </w:rPr>
        <w:t>OBJECTIF</w:t>
      </w:r>
    </w:p>
    <w:p w:rsidR="00273843" w:rsidRDefault="00273843" w:rsidP="007206A9">
      <w:pPr>
        <w:pStyle w:val="NormalWeb"/>
        <w:spacing w:before="0" w:beforeAutospacing="0" w:after="0" w:afterAutospacing="0" w:line="360" w:lineRule="auto"/>
        <w:jc w:val="both"/>
        <w:rPr>
          <w:rFonts w:asciiTheme="minorHAnsi" w:hAnsiTheme="minorHAnsi" w:cstheme="minorHAnsi"/>
        </w:rPr>
      </w:pPr>
      <w:bookmarkStart w:id="0" w:name="_GoBack"/>
      <w:bookmarkEnd w:id="0"/>
    </w:p>
    <w:p w:rsidR="007206A9" w:rsidRDefault="007206A9" w:rsidP="007206A9">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SECTION </w:t>
      </w:r>
      <w:r>
        <w:rPr>
          <w:rFonts w:asciiTheme="minorHAnsi" w:hAnsiTheme="minorHAnsi" w:cstheme="minorHAnsi"/>
        </w:rPr>
        <w:t>4</w:t>
      </w:r>
      <w:r>
        <w:rPr>
          <w:rFonts w:asciiTheme="minorHAnsi" w:hAnsiTheme="minorHAnsi" w:cstheme="minorHAnsi"/>
        </w:rPr>
        <w:t xml:space="preserve"> </w:t>
      </w:r>
      <w:r>
        <w:rPr>
          <w:rFonts w:asciiTheme="minorHAnsi" w:hAnsiTheme="minorHAnsi" w:cstheme="minorHAnsi"/>
        </w:rPr>
        <w:t xml:space="preserve">PRE-REQUIS </w:t>
      </w:r>
      <w:proofErr w:type="gramStart"/>
      <w:r>
        <w:rPr>
          <w:rFonts w:asciiTheme="minorHAnsi" w:hAnsiTheme="minorHAnsi" w:cstheme="minorHAnsi"/>
        </w:rPr>
        <w:t>&amp;  TEST</w:t>
      </w:r>
      <w:proofErr w:type="gramEnd"/>
      <w:r>
        <w:rPr>
          <w:rFonts w:asciiTheme="minorHAnsi" w:hAnsiTheme="minorHAnsi" w:cstheme="minorHAnsi"/>
        </w:rPr>
        <w:t xml:space="preserve"> PRE REQUIS</w:t>
      </w:r>
    </w:p>
    <w:p w:rsidR="007206A9" w:rsidRDefault="007206A9" w:rsidP="007206A9">
      <w:pPr>
        <w:pStyle w:val="NormalWeb"/>
        <w:spacing w:before="0" w:beforeAutospacing="0" w:after="0" w:afterAutospacing="0" w:line="360" w:lineRule="auto"/>
        <w:jc w:val="both"/>
        <w:rPr>
          <w:rFonts w:asciiTheme="minorHAnsi" w:hAnsiTheme="minorHAnsi" w:cstheme="minorHAnsi"/>
        </w:rPr>
      </w:pPr>
    </w:p>
    <w:p w:rsidR="007206A9" w:rsidRDefault="007206A9" w:rsidP="007206A9">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SECTION </w:t>
      </w:r>
      <w:r>
        <w:rPr>
          <w:rFonts w:asciiTheme="minorHAnsi" w:hAnsiTheme="minorHAnsi" w:cstheme="minorHAnsi"/>
        </w:rPr>
        <w:t>5</w:t>
      </w:r>
      <w:r>
        <w:rPr>
          <w:rFonts w:asciiTheme="minorHAnsi" w:hAnsiTheme="minorHAnsi" w:cstheme="minorHAnsi"/>
        </w:rPr>
        <w:t xml:space="preserve"> </w:t>
      </w:r>
      <w:r>
        <w:rPr>
          <w:rFonts w:asciiTheme="minorHAnsi" w:hAnsiTheme="minorHAnsi" w:cstheme="minorHAnsi"/>
        </w:rPr>
        <w:t>PLAN GLOBAL ET ETIQUETTE</w:t>
      </w:r>
    </w:p>
    <w:p w:rsidR="007206A9" w:rsidRDefault="007206A9" w:rsidP="00177387">
      <w:pPr>
        <w:pStyle w:val="NormalWeb"/>
        <w:spacing w:before="0" w:beforeAutospacing="0" w:after="0" w:afterAutospacing="0" w:line="360" w:lineRule="auto"/>
        <w:jc w:val="both"/>
        <w:rPr>
          <w:rFonts w:asciiTheme="minorHAnsi" w:hAnsiTheme="minorHAnsi" w:cstheme="minorHAnsi"/>
        </w:rPr>
      </w:pPr>
    </w:p>
    <w:p w:rsidR="007206A9" w:rsidRDefault="007206A9" w:rsidP="007206A9">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SECTION </w:t>
      </w:r>
      <w:proofErr w:type="gramStart"/>
      <w:r>
        <w:rPr>
          <w:rFonts w:asciiTheme="minorHAnsi" w:hAnsiTheme="minorHAnsi" w:cstheme="minorHAnsi"/>
        </w:rPr>
        <w:t>6  RENDEZ</w:t>
      </w:r>
      <w:proofErr w:type="gramEnd"/>
      <w:r>
        <w:rPr>
          <w:rFonts w:asciiTheme="minorHAnsi" w:hAnsiTheme="minorHAnsi" w:cstheme="minorHAnsi"/>
        </w:rPr>
        <w:t xml:space="preserve"> VOUS</w:t>
      </w:r>
    </w:p>
    <w:p w:rsidR="007206A9" w:rsidRDefault="007206A9" w:rsidP="007206A9">
      <w:pPr>
        <w:pStyle w:val="NormalWeb"/>
        <w:spacing w:before="0" w:beforeAutospacing="0" w:after="0" w:afterAutospacing="0" w:line="360" w:lineRule="auto"/>
        <w:jc w:val="both"/>
        <w:rPr>
          <w:rFonts w:asciiTheme="minorHAnsi" w:hAnsiTheme="minorHAnsi" w:cstheme="minorHAnsi"/>
        </w:rPr>
      </w:pPr>
    </w:p>
    <w:p w:rsidR="007206A9" w:rsidRDefault="007206A9" w:rsidP="007206A9">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SECTION </w:t>
      </w:r>
      <w:r>
        <w:rPr>
          <w:rFonts w:asciiTheme="minorHAnsi" w:hAnsiTheme="minorHAnsi" w:cstheme="minorHAnsi"/>
        </w:rPr>
        <w:t>7</w:t>
      </w:r>
      <w:r>
        <w:rPr>
          <w:rFonts w:asciiTheme="minorHAnsi" w:hAnsiTheme="minorHAnsi" w:cstheme="minorHAnsi"/>
        </w:rPr>
        <w:t xml:space="preserve"> </w:t>
      </w:r>
      <w:r>
        <w:rPr>
          <w:rFonts w:asciiTheme="minorHAnsi" w:hAnsiTheme="minorHAnsi" w:cstheme="minorHAnsi"/>
        </w:rPr>
        <w:t xml:space="preserve">CHAPITRE </w:t>
      </w:r>
      <w:proofErr w:type="gramStart"/>
      <w:r>
        <w:rPr>
          <w:rFonts w:asciiTheme="minorHAnsi" w:hAnsiTheme="minorHAnsi" w:cstheme="minorHAnsi"/>
        </w:rPr>
        <w:t>PDF  PPT</w:t>
      </w:r>
      <w:proofErr w:type="gramEnd"/>
      <w:r>
        <w:rPr>
          <w:rFonts w:asciiTheme="minorHAnsi" w:hAnsiTheme="minorHAnsi" w:cstheme="minorHAnsi"/>
        </w:rPr>
        <w:t xml:space="preserve">  VIDEO</w:t>
      </w:r>
    </w:p>
    <w:p w:rsidR="007206A9" w:rsidRDefault="007206A9" w:rsidP="007206A9">
      <w:pPr>
        <w:pStyle w:val="NormalWeb"/>
        <w:spacing w:before="0" w:beforeAutospacing="0" w:after="0" w:afterAutospacing="0" w:line="360" w:lineRule="auto"/>
        <w:jc w:val="both"/>
        <w:rPr>
          <w:rFonts w:asciiTheme="minorHAnsi" w:hAnsiTheme="minorHAnsi" w:cstheme="minorHAnsi"/>
        </w:rPr>
      </w:pPr>
    </w:p>
    <w:p w:rsidR="007206A9" w:rsidRDefault="007206A9" w:rsidP="007206A9">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SECTION </w:t>
      </w:r>
      <w:r>
        <w:rPr>
          <w:rFonts w:asciiTheme="minorHAnsi" w:hAnsiTheme="minorHAnsi" w:cstheme="minorHAnsi"/>
        </w:rPr>
        <w:t>8</w:t>
      </w:r>
      <w:r>
        <w:rPr>
          <w:rFonts w:asciiTheme="minorHAnsi" w:hAnsiTheme="minorHAnsi" w:cstheme="minorHAnsi"/>
        </w:rPr>
        <w:t xml:space="preserve"> </w:t>
      </w:r>
      <w:proofErr w:type="gramStart"/>
      <w:r>
        <w:rPr>
          <w:rFonts w:asciiTheme="minorHAnsi" w:hAnsiTheme="minorHAnsi" w:cstheme="minorHAnsi"/>
        </w:rPr>
        <w:t>TEST  FINAL</w:t>
      </w:r>
      <w:proofErr w:type="gramEnd"/>
    </w:p>
    <w:p w:rsidR="007206A9" w:rsidRDefault="007206A9" w:rsidP="007206A9">
      <w:pPr>
        <w:pStyle w:val="NormalWeb"/>
        <w:spacing w:before="0" w:beforeAutospacing="0" w:after="0" w:afterAutospacing="0" w:line="360" w:lineRule="auto"/>
        <w:jc w:val="both"/>
        <w:rPr>
          <w:rFonts w:asciiTheme="minorHAnsi" w:hAnsiTheme="minorHAnsi" w:cstheme="minorHAnsi"/>
        </w:rPr>
      </w:pPr>
    </w:p>
    <w:p w:rsidR="00E409F3" w:rsidRDefault="007206A9" w:rsidP="007206A9">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SECTION </w:t>
      </w:r>
      <w:r>
        <w:rPr>
          <w:rFonts w:asciiTheme="minorHAnsi" w:hAnsiTheme="minorHAnsi" w:cstheme="minorHAnsi"/>
        </w:rPr>
        <w:t>9</w:t>
      </w:r>
      <w:r>
        <w:rPr>
          <w:rFonts w:asciiTheme="minorHAnsi" w:hAnsiTheme="minorHAnsi" w:cstheme="minorHAnsi"/>
        </w:rPr>
        <w:t xml:space="preserve"> </w:t>
      </w:r>
      <w:r>
        <w:rPr>
          <w:rFonts w:asciiTheme="minorHAnsi" w:hAnsiTheme="minorHAnsi" w:cstheme="minorHAnsi"/>
        </w:rPr>
        <w:t>BIBLIOGRAPHIE</w:t>
      </w:r>
    </w:p>
    <w:p w:rsidR="007206A9" w:rsidRDefault="007206A9" w:rsidP="007206A9">
      <w:pPr>
        <w:pStyle w:val="NormalWeb"/>
        <w:spacing w:before="0" w:beforeAutospacing="0" w:after="0" w:afterAutospacing="0" w:line="360" w:lineRule="auto"/>
        <w:jc w:val="both"/>
        <w:rPr>
          <w:rFonts w:asciiTheme="minorHAnsi" w:hAnsiTheme="minorHAnsi" w:cstheme="minorHAnsi"/>
        </w:rPr>
      </w:pPr>
    </w:p>
    <w:p w:rsidR="007206A9" w:rsidRDefault="007206A9" w:rsidP="007206A9">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SECTION </w:t>
      </w:r>
      <w:proofErr w:type="gramStart"/>
      <w:r>
        <w:rPr>
          <w:rFonts w:asciiTheme="minorHAnsi" w:hAnsiTheme="minorHAnsi" w:cstheme="minorHAnsi"/>
        </w:rPr>
        <w:t xml:space="preserve">10 </w:t>
      </w:r>
      <w:r>
        <w:rPr>
          <w:rFonts w:asciiTheme="minorHAnsi" w:hAnsiTheme="minorHAnsi" w:cstheme="minorHAnsi"/>
        </w:rPr>
        <w:t xml:space="preserve"> </w:t>
      </w:r>
      <w:r>
        <w:rPr>
          <w:rFonts w:asciiTheme="minorHAnsi" w:hAnsiTheme="minorHAnsi" w:cstheme="minorHAnsi"/>
        </w:rPr>
        <w:t>SONDAGE</w:t>
      </w:r>
      <w:proofErr w:type="gramEnd"/>
    </w:p>
    <w:p w:rsidR="007206A9" w:rsidRPr="001F0473" w:rsidRDefault="007206A9" w:rsidP="007206A9">
      <w:pPr>
        <w:pStyle w:val="NormalWeb"/>
        <w:spacing w:before="0" w:beforeAutospacing="0" w:after="0" w:afterAutospacing="0" w:line="360" w:lineRule="auto"/>
        <w:jc w:val="both"/>
        <w:rPr>
          <w:rFonts w:asciiTheme="minorHAnsi" w:hAnsiTheme="minorHAnsi" w:cstheme="minorHAnsi"/>
        </w:rPr>
      </w:pPr>
    </w:p>
    <w:p w:rsidR="006F6B6E" w:rsidRDefault="006F6B6E"/>
    <w:sectPr w:rsidR="006F6B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6E"/>
    <w:rsid w:val="00177387"/>
    <w:rsid w:val="00273843"/>
    <w:rsid w:val="006F6B6E"/>
    <w:rsid w:val="007206A9"/>
    <w:rsid w:val="00E409F3"/>
    <w:rsid w:val="00ED44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E707"/>
  <w15:chartTrackingRefBased/>
  <w15:docId w15:val="{6C64D511-1A3D-453A-98F4-CF10F868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F6B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F6B6E"/>
    <w:rPr>
      <w:b/>
      <w:bCs/>
    </w:rPr>
  </w:style>
  <w:style w:type="character" w:styleId="Accentuation">
    <w:name w:val="Emphasis"/>
    <w:basedOn w:val="Policepardfaut"/>
    <w:uiPriority w:val="20"/>
    <w:qFormat/>
    <w:rsid w:val="006F6B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552</Words>
  <Characters>3036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2026-03-24T16:14:00Z</dcterms:created>
  <dcterms:modified xsi:type="dcterms:W3CDTF">2026-03-24T16:25:00Z</dcterms:modified>
</cp:coreProperties>
</file>